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Calibri" w:hAnsi="Calibri" w:cs="Calibri"/>
          <w:b/>
          <w:bCs/>
          <w:sz w:val="28"/>
          <w:szCs w:val="28"/>
          <w14:ligatures w14:val="none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Форма заявки</w:t>
      </w: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 xml:space="preserve">на поверку СИ</w:t>
      </w:r>
      <w:r>
        <w:rPr>
          <w:rFonts w:ascii="Calibri" w:hAnsi="Calibri" w:cs="Calibri"/>
          <w:b/>
          <w:bCs/>
          <w:sz w:val="28"/>
          <w:szCs w:val="28"/>
        </w:rPr>
      </w:r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Контактные данные</w:t>
      </w:r>
      <w:r>
        <w:rPr>
          <w:rFonts w:ascii="Calibri" w:hAnsi="Calibri" w:cs="Calibri"/>
          <w:b/>
          <w:bCs/>
        </w:rPr>
        <w:t xml:space="preserve"> заказчика</w:t>
      </w:r>
      <w:r/>
    </w:p>
    <w:p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tbl>
      <w:tblPr>
        <w:tblStyle w:val="925"/>
        <w:tblW w:w="0" w:type="auto"/>
        <w:tblLook w:val="04A0" w:firstRow="1" w:lastRow="0" w:firstColumn="1" w:lastColumn="0" w:noHBand="0" w:noVBand="1"/>
      </w:tblPr>
      <w:tblGrid>
        <w:gridCol w:w="1696"/>
        <w:gridCol w:w="3432"/>
        <w:gridCol w:w="2238"/>
        <w:gridCol w:w="2892"/>
        <w:gridCol w:w="1928"/>
        <w:gridCol w:w="3202"/>
      </w:tblGrid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Наименование </w:t>
            </w:r>
            <w:r>
              <w:rPr>
                <w:rFonts w:ascii="Calibri" w:hAnsi="Calibri" w:cs="Calibri"/>
              </w:rPr>
              <w:t xml:space="preserve">заказчика</w:t>
            </w:r>
            <w:r>
              <w:rPr>
                <w:rFonts w:ascii="Calibri" w:hAnsi="Calibri" w:cs="Calibri"/>
              </w:rPr>
              <w:t xml:space="preserve">: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  <w:tc>
          <w:tcPr>
            <w:tcW w:w="2238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Контактное лицо:</w:t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E-mail: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</w:tr>
      <w:tr>
        <w:trPr/>
        <w:tc>
          <w:tcPr>
            <w:tcW w:w="169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Адрес:</w:t>
            </w:r>
            <w:r/>
          </w:p>
        </w:tc>
        <w:tc>
          <w:tcPr>
            <w:tcW w:w="343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  <w:tc>
          <w:tcPr>
            <w:tcW w:w="2238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Контактный телефон:</w:t>
            </w:r>
            <w:r/>
          </w:p>
        </w:tc>
        <w:tc>
          <w:tcPr>
            <w:tcW w:w="28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  <w:tc>
          <w:tcPr>
            <w:tcW w:w="1928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Дата заполнения</w:t>
            </w:r>
            <w:r>
              <w:rPr>
                <w:rFonts w:ascii="Calibri" w:hAnsi="Calibri" w:cs="Calibri"/>
              </w:rPr>
              <w:t xml:space="preserve">:</w:t>
            </w:r>
            <w:r/>
          </w:p>
        </w:tc>
        <w:tc>
          <w:tcPr>
            <w:tcW w:w="320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</w:r>
            <w:r/>
          </w:p>
        </w:tc>
      </w:tr>
    </w:tbl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p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Перечень </w:t>
      </w:r>
      <w:r>
        <w:rPr>
          <w:rFonts w:ascii="Calibri" w:hAnsi="Calibri" w:cs="Calibri"/>
          <w:b/>
          <w:bCs/>
        </w:rPr>
        <w:t xml:space="preserve">средств измерений</w:t>
      </w:r>
      <w:r/>
    </w:p>
    <w:p>
      <w:pPr>
        <w:rPr>
          <w:rFonts w:ascii="Calibri" w:hAnsi="Calibri" w:cs="Calibri"/>
        </w:rPr>
      </w:pPr>
      <w:r>
        <w:rPr>
          <w:rFonts w:ascii="Calibri" w:hAnsi="Calibri" w:cs="Calibri"/>
        </w:rPr>
      </w:r>
      <w:r/>
    </w:p>
    <w:tbl>
      <w:tblPr>
        <w:tblStyle w:val="92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43"/>
        <w:gridCol w:w="1293"/>
        <w:gridCol w:w="1134"/>
        <w:gridCol w:w="561"/>
        <w:gridCol w:w="1223"/>
        <w:gridCol w:w="1618"/>
        <w:gridCol w:w="992"/>
        <w:gridCol w:w="1134"/>
        <w:gridCol w:w="1009"/>
        <w:gridCol w:w="1223"/>
        <w:gridCol w:w="950"/>
        <w:gridCol w:w="1214"/>
        <w:gridCol w:w="1415"/>
        <w:gridCol w:w="1984"/>
      </w:tblGrid>
      <w:tr>
        <w:trPr>
          <w:trHeight w:val="255"/>
        </w:trPr>
        <w:tc>
          <w:tcPr>
            <w:tcW w:w="54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bookmarkStart w:id="0" w:name="_Hlk116978483"/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№</w:t>
            </w:r>
            <w:r>
              <w:rPr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п/п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129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Наименование *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1134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Тип/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</w:r>
            <w:r/>
          </w:p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Модификация*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561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Зав. №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1223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Рег. номер</w:t>
            </w:r>
            <w:r>
              <w:rPr>
                <w:sz w:val="14"/>
                <w:szCs w:val="14"/>
              </w:rPr>
            </w:r>
            <w:r/>
          </w:p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Госреестра СИ и/или дата выпуска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gridSpan w:val="5"/>
            <w:tcW w:w="5976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Технические характеристики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50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Срочная поверка да/нет *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  <w:lang w:val="ru-RU"/>
              </w:rPr>
              <w:t xml:space="preserve">Планируемая дата/период поверки</w:t>
            </w:r>
            <w:r>
              <w:rPr>
                <w:rFonts w:ascii="Calibri" w:hAnsi="Calibri" w:cs="Calibri"/>
                <w:sz w:val="14"/>
                <w:szCs w:val="14"/>
              </w:rPr>
            </w:r>
            <w:r/>
          </w:p>
        </w:tc>
        <w:tc>
          <w:tcPr>
            <w:tcW w:w="1415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Оформление документов на бумажном носителе да/нет *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ind w:left="0" w:right="644" w:firstLine="0"/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Дополнительные требования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</w:r>
            <w:r/>
          </w:p>
        </w:tc>
      </w:tr>
      <w:tr>
        <w:trPr>
          <w:trHeight w:val="747"/>
        </w:trPr>
        <w:tc>
          <w:tcPr>
            <w:tcW w:w="54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W w:w="129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W w:w="561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W w:w="1223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W w:w="1618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Диаметр</w:t>
            </w:r>
            <w:r>
              <w:rPr>
                <w:sz w:val="14"/>
                <w:szCs w:val="14"/>
              </w:rPr>
            </w:r>
            <w:r/>
          </w:p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условного прохода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  <w:lang w:val="en-US"/>
              </w:rPr>
              <w:t xml:space="preserve">DN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,</w:t>
            </w:r>
            <w:r>
              <w:rPr>
                <w:sz w:val="14"/>
                <w:szCs w:val="14"/>
              </w:rPr>
            </w:r>
            <w:r/>
          </w:p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(для расходомеров)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*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Давление*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Подключение 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СИ (аналоговый/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</w:r>
            <w:r/>
          </w:p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цифровой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 выход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)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Диапазон измерений (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шкала прибора</w:t>
            </w: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)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b/>
                <w:b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sz w:val="14"/>
                <w:szCs w:val="14"/>
              </w:rPr>
              <w:t xml:space="preserve">Тип волновода</w:t>
            </w:r>
            <w:r>
              <w:rPr>
                <w:sz w:val="14"/>
                <w:szCs w:val="14"/>
              </w:rPr>
            </w:r>
            <w:r/>
          </w:p>
          <w:p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4"/>
                <w:szCs w:val="14"/>
              </w:rPr>
              <w:t xml:space="preserve">(для рефлекс-радарных уровнемеров)</w:t>
            </w:r>
            <w:r>
              <w:rPr>
                <w:sz w:val="14"/>
                <w:szCs w:val="14"/>
              </w:rPr>
            </w:r>
            <w:r/>
          </w:p>
        </w:tc>
        <w:tc>
          <w:tcPr>
            <w:tcW w:w="950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W w:w="121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1415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  <w:tc>
          <w:tcPr>
            <w:tcW w:w="1984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</w:r>
            <w:r/>
          </w:p>
        </w:tc>
      </w:tr>
      <w:tr>
        <w:trPr>
          <w:trHeight w:val="255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1</w:t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</w:r>
            <w:r/>
          </w:p>
        </w:tc>
        <w:tc>
          <w:tcPr>
            <w:tcW w:w="12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  <w:lang w:val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950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i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</w:tr>
      <w:tr>
        <w:trPr>
          <w:trHeight w:val="255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6"/>
                <w:szCs w:val="16"/>
                <w14:ligatures w14:val="none"/>
              </w:rPr>
            </w:pP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2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  <w:tc>
          <w:tcPr>
            <w:tcW w:w="12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950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</w:tr>
      <w:tr>
        <w:trPr>
          <w:trHeight w:val="255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  <w:tc>
          <w:tcPr>
            <w:tcW w:w="12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950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i/>
                <w:iCs/>
                <w:sz w:val="18"/>
                <w:szCs w:val="18"/>
                <w:lang w:val="en-US"/>
              </w:rPr>
            </w:r>
            <w:r/>
          </w:p>
        </w:tc>
      </w:tr>
      <w:tr>
        <w:trPr>
          <w:trHeight w:val="255"/>
        </w:trPr>
        <w:tc>
          <w:tcPr>
            <w:tcW w:w="54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29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5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2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61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009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223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950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415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</w:r>
            <w:bookmarkEnd w:id="0"/>
            <w:r/>
            <w:r/>
          </w:p>
        </w:tc>
      </w:tr>
    </w:tbl>
    <w:p>
      <w:pPr>
        <w:tabs>
          <w:tab w:val="left" w:pos="851" w:leader="none"/>
          <w:tab w:val="left" w:pos="1134" w:leader="none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*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- поля обя</w:t>
      </w:r>
      <w:r>
        <w:rPr>
          <w:rFonts w:asciiTheme="minorHAnsi" w:hAnsiTheme="minorHAnsi" w:cstheme="minorHAnsi"/>
          <w:szCs w:val="22"/>
        </w:rPr>
        <w:t xml:space="preserve">зательные</w:t>
      </w:r>
      <w:r>
        <w:rPr>
          <w:rFonts w:asciiTheme="minorHAnsi" w:hAnsiTheme="minorHAnsi" w:cstheme="minorHAnsi"/>
          <w:szCs w:val="22"/>
        </w:rPr>
        <w:t xml:space="preserve"> для заполнения</w:t>
      </w:r>
      <w:r/>
    </w:p>
    <w:p>
      <w:pPr>
        <w:tabs>
          <w:tab w:val="left" w:pos="851" w:leader="none"/>
          <w:tab w:val="left" w:pos="1134" w:leader="none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</w:r>
      <w:r/>
    </w:p>
    <w:p>
      <w:pPr>
        <w:tabs>
          <w:tab w:val="left" w:pos="851" w:leader="none"/>
          <w:tab w:val="left" w:pos="1134" w:leader="none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Примечания:</w:t>
      </w:r>
      <w:r/>
    </w:p>
    <w:p>
      <w:pPr>
        <w:pStyle w:val="912"/>
        <w:numPr>
          <w:ilvl w:val="0"/>
          <w:numId w:val="32"/>
        </w:numPr>
        <w:tabs>
          <w:tab w:val="left" w:pos="851" w:leader="none"/>
          <w:tab w:val="left" w:pos="1134" w:leader="none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Стандартный срок поверки 20 рабочих дней </w:t>
      </w:r>
      <w:r>
        <w:rPr>
          <w:rFonts w:asciiTheme="minorHAnsi" w:hAnsiTheme="minorHAnsi" w:cstheme="minorHAnsi"/>
          <w:szCs w:val="22"/>
        </w:rPr>
        <w:t xml:space="preserve">с момента поступления СИ и оп</w:t>
      </w:r>
      <w:r>
        <w:rPr>
          <w:rFonts w:asciiTheme="minorHAnsi" w:hAnsiTheme="minorHAnsi" w:cstheme="minorHAnsi"/>
        </w:rPr>
        <w:t xml:space="preserve">латы </w:t>
      </w:r>
      <w:r>
        <w:rPr>
          <w:rFonts w:asciiTheme="minorHAnsi" w:hAnsiTheme="minorHAnsi" w:cstheme="minorHAnsi"/>
        </w:rPr>
        <w:t xml:space="preserve">(при установлении предоплаты в договоре)</w:t>
      </w:r>
      <w:r>
        <w:rPr>
          <w:rFonts w:asciiTheme="minorHAnsi" w:hAnsiTheme="minorHAnsi" w:cstheme="minorHAnsi"/>
        </w:rPr>
        <w:t xml:space="preserve">.</w:t>
      </w:r>
      <w:r>
        <w:rPr>
          <w:rFonts w:asciiTheme="minorHAnsi" w:hAnsiTheme="minorHAnsi" w:cstheme="minorHAnsi"/>
          <w:szCs w:val="22"/>
        </w:rPr>
        <w:t xml:space="preserve"> Срочная поверка по согласованию.</w:t>
      </w:r>
      <w:r/>
    </w:p>
    <w:p>
      <w:pPr>
        <w:pStyle w:val="912"/>
        <w:numPr>
          <w:ilvl w:val="0"/>
          <w:numId w:val="32"/>
        </w:numPr>
        <w:tabs>
          <w:tab w:val="left" w:pos="851" w:leader="none"/>
          <w:tab w:val="left" w:pos="1134" w:leader="none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В подключение прибора указывать: токовый, частотный, импульсный или цифровой.</w:t>
      </w:r>
      <w:r/>
    </w:p>
    <w:p>
      <w:pPr>
        <w:pStyle w:val="912"/>
        <w:numPr>
          <w:ilvl w:val="0"/>
          <w:numId w:val="32"/>
        </w:numPr>
        <w:tabs>
          <w:tab w:val="left" w:pos="851" w:leader="none"/>
          <w:tab w:val="left" w:pos="1134" w:leader="none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В дополнительные требования указывать: требования к пломбировке (ограничению до</w:t>
      </w:r>
      <w:r>
        <w:rPr>
          <w:rFonts w:asciiTheme="minorHAnsi" w:hAnsiTheme="minorHAnsi" w:cstheme="minorHAnsi"/>
          <w:szCs w:val="22"/>
        </w:rPr>
        <w:t xml:space="preserve">ступа), поверка в</w:t>
      </w:r>
      <w:r>
        <w:rPr>
          <w:rFonts w:asciiTheme="minorHAnsi" w:hAnsiTheme="minorHAnsi" w:cstheme="minorHAnsi"/>
          <w:szCs w:val="22"/>
        </w:rPr>
        <w:t xml:space="preserve"> ограниченном диапазоне/поддиапазоне, поверка в большем количестве точек (допускается указать в каких)</w:t>
      </w:r>
      <w:r>
        <w:rPr>
          <w:rFonts w:asciiTheme="minorHAnsi" w:hAnsiTheme="minorHAnsi" w:cstheme="minorHAnsi"/>
          <w:szCs w:val="22"/>
        </w:rPr>
        <w:t xml:space="preserve">, поверка по</w:t>
      </w:r>
      <w:r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 xml:space="preserve">постановлению Правительства РФ от 20.04.2010 №250 (ГНМЦ – ЦСМ, ГНМИ), </w:t>
      </w:r>
      <w:r>
        <w:rPr>
          <w:rFonts w:asciiTheme="minorHAnsi" w:hAnsiTheme="minorHAnsi" w:cstheme="minorHAnsi"/>
          <w:szCs w:val="22"/>
        </w:rPr>
        <w:t xml:space="preserve">имитационная поверка по месту установки </w:t>
      </w:r>
      <w:r>
        <w:rPr>
          <w:rFonts w:asciiTheme="minorHAnsi" w:hAnsiTheme="minorHAnsi" w:cstheme="minorHAnsi"/>
          <w:szCs w:val="22"/>
        </w:rPr>
        <w:t xml:space="preserve">и </w:t>
      </w:r>
      <w:r>
        <w:rPr>
          <w:rFonts w:asciiTheme="minorHAnsi" w:hAnsiTheme="minorHAnsi" w:cstheme="minorHAnsi"/>
          <w:szCs w:val="22"/>
        </w:rPr>
        <w:t xml:space="preserve">т.п.</w:t>
      </w:r>
      <w:r>
        <w:rPr>
          <w:rFonts w:asciiTheme="minorHAnsi" w:hAnsiTheme="minorHAnsi" w:cstheme="minorHAnsi"/>
          <w:szCs w:val="22"/>
        </w:rPr>
        <w:t xml:space="preserve"> </w:t>
      </w:r>
      <w:r/>
    </w:p>
    <w:p>
      <w:pPr>
        <w:pStyle w:val="912"/>
        <w:numPr>
          <w:ilvl w:val="0"/>
          <w:numId w:val="32"/>
        </w:numPr>
        <w:tabs>
          <w:tab w:val="left" w:pos="851" w:leader="none"/>
          <w:tab w:val="left" w:pos="1134" w:leader="none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На бумажном носителе оформляются по заявке клиента свидетельство о поверке или извещение о непригодности к применению.</w:t>
      </w:r>
      <w:r/>
    </w:p>
    <w:p>
      <w:pPr>
        <w:pStyle w:val="912"/>
        <w:numPr>
          <w:ilvl w:val="0"/>
          <w:numId w:val="32"/>
        </w:numPr>
        <w:tabs>
          <w:tab w:val="left" w:pos="851" w:leader="none"/>
          <w:tab w:val="left" w:pos="1134" w:leader="none"/>
        </w:tabs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Для накладных расходомеров в столбце «Диаметр условного прохода» указываются </w:t>
      </w:r>
      <w:r>
        <w:rPr>
          <w:rFonts w:asciiTheme="minorHAnsi" w:hAnsiTheme="minorHAnsi" w:cstheme="minorHAnsi"/>
          <w:szCs w:val="22"/>
        </w:rPr>
        <w:t xml:space="preserve">рабочие диапазоны диаметров</w:t>
      </w:r>
      <w:r>
        <w:rPr>
          <w:rFonts w:asciiTheme="minorHAnsi" w:hAnsiTheme="minorHAnsi" w:cstheme="minorHAnsi"/>
          <w:szCs w:val="22"/>
        </w:rPr>
        <w:t xml:space="preserve">.</w:t>
      </w:r>
      <w:r/>
    </w:p>
    <w:sectPr>
      <w:headerReference w:type="default" r:id="rId9"/>
      <w:footnotePr/>
      <w:endnotePr/>
      <w:type w:val="nextPage"/>
      <w:pgSz w:w="16838" w:h="11906" w:orient="landscape"/>
      <w:pgMar w:top="720" w:right="720" w:bottom="720" w:left="437" w:header="567" w:footer="187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Calibri">
    <w:panose1 w:val="020F0502020204030204"/>
  </w:font>
  <w:font w:name="Wingdings">
    <w:panose1 w:val="05000000000000000000"/>
  </w:font>
  <w:font w:name="Liberation Sans">
    <w:panose1 w:val="020B0604020202020204"/>
  </w:font>
  <w:font w:name="Tahoma">
    <w:panose1 w:val="020B0604030504040204"/>
  </w:font>
  <w:font w:name="Microsoft YaHei">
    <w:panose1 w:val="020B0503020204020204"/>
  </w:font>
  <w:font w:name="Times New Roman">
    <w:panose1 w:val="02020603050405020304"/>
  </w:font>
  <w:font w:name="Mangal">
    <w:panose1 w:val="02040503050203030202"/>
  </w:font>
  <w:font w:name="Courier New">
    <w:panose1 w:val="020703090202050204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4"/>
      <w:ind w:left="-2721"/>
      <w:jc w:val="center"/>
      <w:spacing w:after="100" w:afterAutospacing="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266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38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410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82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54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26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98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70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42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  <w:b/>
        <w:bCs/>
        <w:sz w:val="22"/>
        <w:szCs w:val="24"/>
      </w:rPr>
    </w:lvl>
    <w:lvl w:ilvl="1">
      <w:start w:val="1"/>
      <w:numFmt w:val="decimal"/>
      <w:isLgl/>
      <w:suff w:val="tab"/>
      <w:lvlText w:val="%1.%2."/>
      <w:lvlJc w:val="left"/>
      <w:pPr>
        <w:ind w:left="990" w:hanging="390"/>
      </w:pPr>
      <w:rPr>
        <w:rFonts w:hint="default"/>
        <w:b w:val="0"/>
        <w:bCs w:val="0"/>
        <w:sz w:val="22"/>
        <w:szCs w:val="24"/>
      </w:rPr>
    </w:lvl>
    <w:lvl w:ilvl="2">
      <w:start w:val="1"/>
      <w:numFmt w:val="decimal"/>
      <w:isLgl/>
      <w:suff w:val="tab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 w:val="false"/>
      <w:suff w:val="tab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390" w:hanging="390"/>
        <w:tabs>
          <w:tab w:val="num" w:pos="390" w:leader="none"/>
        </w:tabs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  <w:tabs>
          <w:tab w:val="num" w:pos="72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  <w:tabs>
          <w:tab w:val="num" w:pos="1800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  <w:tabs>
          <w:tab w:val="num" w:pos="2160" w:leader="none"/>
        </w:tabs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2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4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6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8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0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2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4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6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2520" w:hanging="22"/>
        <w:tabs>
          <w:tab w:val="num" w:pos="2855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b/>
        <w:bCs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  <w:tabs>
          <w:tab w:val="num" w:pos="502" w:leader="none"/>
        </w:tabs>
      </w:pPr>
      <w:rPr>
        <w:rFonts w:hint="default"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3"/>
        <w:szCs w:val="23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  <w:tabs>
          <w:tab w:val="num" w:pos="1440" w:leader="none"/>
        </w:tabs>
      </w:pPr>
      <w:rPr>
        <w:b w:val="0"/>
        <w:i w:val="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  <w:tabs>
          <w:tab w:val="num" w:pos="7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  <w:tabs>
          <w:tab w:val="num" w:pos="108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  <w:tabs>
          <w:tab w:val="num" w:pos="10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  <w:tabs>
          <w:tab w:val="num" w:pos="144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  <w:tabs>
          <w:tab w:val="num" w:pos="1440" w:leader="none"/>
        </w:tabs>
      </w:pPr>
    </w:lvl>
  </w:abstractNum>
  <w:abstractNum w:abstractNumId="13">
    <w:multiLevelType w:val="hybridMultilevel"/>
    <w:lvl w:ilvl="0">
      <w:start w:val="1"/>
      <w:numFmt w:val="decimal"/>
      <w:pStyle w:val="915"/>
      <w:isLgl w:val="false"/>
      <w:suff w:val="tab"/>
      <w:lvlText w:val="2.%1"/>
      <w:lvlJc w:val="left"/>
      <w:pPr>
        <w:ind w:left="708" w:firstLine="709"/>
        <w:tabs>
          <w:tab w:val="num" w:pos="1842" w:leader="none"/>
        </w:tabs>
      </w:pPr>
      <w:rPr>
        <w:rFonts w:hint="default"/>
        <w:b/>
      </w:rPr>
    </w:lvl>
    <w:lvl w:ilvl="1">
      <w:start w:val="1"/>
      <w:numFmt w:val="decimal"/>
      <w:pStyle w:val="916"/>
      <w:isLgl w:val="false"/>
      <w:suff w:val="tab"/>
      <w:lvlText w:val="%1.%2."/>
      <w:lvlJc w:val="left"/>
      <w:pPr>
        <w:ind w:left="4395" w:firstLine="709"/>
        <w:tabs>
          <w:tab w:val="num" w:pos="5671" w:leader="none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917"/>
      <w:isLgl w:val="false"/>
      <w:suff w:val="tab"/>
      <w:lvlText w:val="%1.%2.%3."/>
      <w:lvlJc w:val="left"/>
      <w:pPr>
        <w:ind w:left="568" w:firstLine="709"/>
        <w:tabs>
          <w:tab w:val="num" w:pos="1986" w:leader="none"/>
        </w:tabs>
      </w:pPr>
      <w:rPr>
        <w:rFonts w:cs="Times New Roman"/>
        <w:b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145" w:hanging="648"/>
        <w:tabs>
          <w:tab w:val="num" w:pos="3577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649" w:hanging="792"/>
        <w:tabs>
          <w:tab w:val="num" w:pos="3937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153" w:hanging="936"/>
        <w:tabs>
          <w:tab w:val="num" w:pos="4657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657" w:hanging="1080"/>
        <w:tabs>
          <w:tab w:val="num" w:pos="5017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161" w:hanging="1224"/>
        <w:tabs>
          <w:tab w:val="num" w:pos="5737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737" w:hanging="1440"/>
        <w:tabs>
          <w:tab w:val="num" w:pos="6097" w:leader="none"/>
        </w:tabs>
      </w:pPr>
      <w:rPr>
        <w:rFonts w:hint="default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1"/>
      <w:numFmt w:val="decimal"/>
      <w:isLgl w:val="false"/>
      <w:suff w:val="tab"/>
      <w:lvlText w:val="%1."/>
      <w:lvlJc w:val="left"/>
      <w:pPr>
        <w:ind w:left="480" w:hanging="480"/>
      </w:pPr>
    </w:lvl>
    <w:lvl w:ilvl="1">
      <w:start w:val="1"/>
      <w:numFmt w:val="decimal"/>
      <w:isLgl w:val="false"/>
      <w:suff w:val="tab"/>
      <w:lvlText w:val="%1.%2."/>
      <w:lvlJc w:val="left"/>
      <w:pPr>
        <w:ind w:left="480" w:hanging="48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7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7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3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83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9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50" w:hanging="2160"/>
      </w:pPr>
      <w:rPr>
        <w:rFonts w:hint="default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6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3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1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8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5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2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9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71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78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50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22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94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66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38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10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822" w:hanging="180"/>
      </w:p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3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35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07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79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51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23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95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67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39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4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1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0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72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80" w:hanging="360"/>
        <w:tabs>
          <w:tab w:val="num" w:pos="198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700" w:hanging="360"/>
        <w:tabs>
          <w:tab w:val="num" w:pos="270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420" w:hanging="360"/>
        <w:tabs>
          <w:tab w:val="num" w:pos="342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4140" w:hanging="360"/>
        <w:tabs>
          <w:tab w:val="num" w:pos="414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860" w:hanging="360"/>
        <w:tabs>
          <w:tab w:val="num" w:pos="486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580" w:hanging="360"/>
        <w:tabs>
          <w:tab w:val="num" w:pos="558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300" w:hanging="360"/>
        <w:tabs>
          <w:tab w:val="num" w:pos="630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7020" w:hanging="360"/>
        <w:tabs>
          <w:tab w:val="num" w:pos="702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740" w:hanging="360"/>
        <w:tabs>
          <w:tab w:val="num" w:pos="7740" w:leader="none"/>
        </w:tabs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980" w:hanging="360"/>
        <w:tabs>
          <w:tab w:val="num" w:pos="1980" w:leader="none"/>
        </w:tabs>
      </w:pPr>
      <w:rPr>
        <w:rFonts w:hint="default" w:ascii="Symbol" w:hAnsi="Symbol"/>
      </w:rPr>
    </w:lvl>
    <w:lvl w:ilvl="1">
      <w:start w:val="1"/>
      <w:numFmt w:val="decimal"/>
      <w:isLgl w:val="false"/>
      <w:suff w:val="tab"/>
      <w:lvlText w:val="%1.%2."/>
      <w:lvlJc w:val="left"/>
      <w:pPr>
        <w:ind w:left="2412" w:hanging="432"/>
        <w:tabs>
          <w:tab w:val="num" w:pos="2412" w:leader="none"/>
        </w:tabs>
      </w:pPr>
    </w:lvl>
    <w:lvl w:ilvl="2">
      <w:start w:val="1"/>
      <w:numFmt w:val="decimal"/>
      <w:isLgl w:val="false"/>
      <w:suff w:val="tab"/>
      <w:lvlText w:val="%1.%2.%3."/>
      <w:lvlJc w:val="left"/>
      <w:pPr>
        <w:ind w:left="2844" w:hanging="504"/>
        <w:tabs>
          <w:tab w:val="num" w:pos="2844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348" w:hanging="648"/>
        <w:tabs>
          <w:tab w:val="num" w:pos="342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852" w:hanging="792"/>
        <w:tabs>
          <w:tab w:val="num" w:pos="414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356" w:hanging="936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60" w:hanging="1080"/>
        <w:tabs>
          <w:tab w:val="num" w:pos="522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364" w:hanging="1224"/>
        <w:tabs>
          <w:tab w:val="num" w:pos="55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940" w:hanging="1440"/>
        <w:tabs>
          <w:tab w:val="num" w:pos="6300" w:leader="none"/>
        </w:tabs>
      </w:pPr>
    </w:lvl>
  </w:abstractNum>
  <w:abstractNum w:abstractNumId="29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7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9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1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3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5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7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9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1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 w:cs="Times New Roman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8"/>
  </w:num>
  <w:num w:numId="4">
    <w:abstractNumId w:val="27"/>
  </w:num>
  <w:num w:numId="5">
    <w:abstractNumId w:val="30"/>
  </w:num>
  <w:num w:numId="6">
    <w:abstractNumId w:val="9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9"/>
  </w:num>
  <w:num w:numId="9">
    <w:abstractNumId w:val="17"/>
  </w:num>
  <w:num w:numId="10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6"/>
  </w:num>
  <w:num w:numId="16">
    <w:abstractNumId w:val="18"/>
  </w:num>
  <w:num w:numId="17">
    <w:abstractNumId w:val="23"/>
  </w:num>
  <w:num w:numId="18">
    <w:abstractNumId w:val="9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7"/>
  </w:num>
  <w:num w:numId="23">
    <w:abstractNumId w:val="11"/>
  </w:num>
  <w:num w:numId="24">
    <w:abstractNumId w:val="3"/>
  </w:num>
  <w:num w:numId="25">
    <w:abstractNumId w:val="6"/>
  </w:num>
  <w:num w:numId="26">
    <w:abstractNumId w:val="21"/>
  </w:num>
  <w:num w:numId="27">
    <w:abstractNumId w:val="25"/>
  </w:num>
  <w:num w:numId="28">
    <w:abstractNumId w:val="22"/>
  </w:num>
  <w:num w:numId="29">
    <w:abstractNumId w:val="26"/>
  </w:num>
  <w:num w:numId="30">
    <w:abstractNumId w:val="1"/>
  </w:num>
  <w:num w:numId="31">
    <w:abstractNumId w:val="2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9">
    <w:name w:val="Heading 1 Char"/>
    <w:basedOn w:val="881"/>
    <w:link w:val="880"/>
    <w:uiPriority w:val="9"/>
    <w:rPr>
      <w:rFonts w:ascii="Arial" w:hAnsi="Arial" w:eastAsia="Arial" w:cs="Arial"/>
      <w:sz w:val="40"/>
      <w:szCs w:val="40"/>
    </w:rPr>
  </w:style>
  <w:style w:type="paragraph" w:styleId="710">
    <w:name w:val="Heading 2"/>
    <w:basedOn w:val="879"/>
    <w:next w:val="879"/>
    <w:link w:val="7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1">
    <w:name w:val="Heading 2 Char"/>
    <w:basedOn w:val="881"/>
    <w:link w:val="710"/>
    <w:uiPriority w:val="9"/>
    <w:rPr>
      <w:rFonts w:ascii="Arial" w:hAnsi="Arial" w:eastAsia="Arial" w:cs="Arial"/>
      <w:sz w:val="34"/>
    </w:rPr>
  </w:style>
  <w:style w:type="paragraph" w:styleId="712">
    <w:name w:val="Heading 3"/>
    <w:basedOn w:val="879"/>
    <w:next w:val="879"/>
    <w:link w:val="7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3">
    <w:name w:val="Heading 3 Char"/>
    <w:basedOn w:val="881"/>
    <w:link w:val="712"/>
    <w:uiPriority w:val="9"/>
    <w:rPr>
      <w:rFonts w:ascii="Arial" w:hAnsi="Arial" w:eastAsia="Arial" w:cs="Arial"/>
      <w:sz w:val="30"/>
      <w:szCs w:val="30"/>
    </w:rPr>
  </w:style>
  <w:style w:type="paragraph" w:styleId="714">
    <w:name w:val="Heading 4"/>
    <w:basedOn w:val="879"/>
    <w:next w:val="879"/>
    <w:link w:val="7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5">
    <w:name w:val="Heading 4 Char"/>
    <w:basedOn w:val="881"/>
    <w:link w:val="714"/>
    <w:uiPriority w:val="9"/>
    <w:rPr>
      <w:rFonts w:ascii="Arial" w:hAnsi="Arial" w:eastAsia="Arial" w:cs="Arial"/>
      <w:b/>
      <w:bCs/>
      <w:sz w:val="26"/>
      <w:szCs w:val="26"/>
    </w:rPr>
  </w:style>
  <w:style w:type="paragraph" w:styleId="716">
    <w:name w:val="Heading 5"/>
    <w:basedOn w:val="879"/>
    <w:next w:val="879"/>
    <w:link w:val="7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7">
    <w:name w:val="Heading 5 Char"/>
    <w:basedOn w:val="881"/>
    <w:link w:val="716"/>
    <w:uiPriority w:val="9"/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879"/>
    <w:next w:val="879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9">
    <w:name w:val="Heading 6 Char"/>
    <w:basedOn w:val="881"/>
    <w:link w:val="718"/>
    <w:uiPriority w:val="9"/>
    <w:rPr>
      <w:rFonts w:ascii="Arial" w:hAnsi="Arial" w:eastAsia="Arial" w:cs="Arial"/>
      <w:b/>
      <w:bCs/>
      <w:sz w:val="22"/>
      <w:szCs w:val="22"/>
    </w:rPr>
  </w:style>
  <w:style w:type="paragraph" w:styleId="720">
    <w:name w:val="Heading 7"/>
    <w:basedOn w:val="879"/>
    <w:next w:val="879"/>
    <w:link w:val="7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1">
    <w:name w:val="Heading 7 Char"/>
    <w:basedOn w:val="881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2">
    <w:name w:val="Heading 8"/>
    <w:basedOn w:val="879"/>
    <w:next w:val="879"/>
    <w:link w:val="7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3">
    <w:name w:val="Heading 8 Char"/>
    <w:basedOn w:val="881"/>
    <w:link w:val="722"/>
    <w:uiPriority w:val="9"/>
    <w:rPr>
      <w:rFonts w:ascii="Arial" w:hAnsi="Arial" w:eastAsia="Arial" w:cs="Arial"/>
      <w:i/>
      <w:iCs/>
      <w:sz w:val="22"/>
      <w:szCs w:val="22"/>
    </w:rPr>
  </w:style>
  <w:style w:type="paragraph" w:styleId="724">
    <w:name w:val="Heading 9"/>
    <w:basedOn w:val="879"/>
    <w:next w:val="879"/>
    <w:link w:val="7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5">
    <w:name w:val="Heading 9 Char"/>
    <w:basedOn w:val="881"/>
    <w:link w:val="724"/>
    <w:uiPriority w:val="9"/>
    <w:rPr>
      <w:rFonts w:ascii="Arial" w:hAnsi="Arial" w:eastAsia="Arial" w:cs="Arial"/>
      <w:i/>
      <w:iCs/>
      <w:sz w:val="21"/>
      <w:szCs w:val="21"/>
    </w:rPr>
  </w:style>
  <w:style w:type="paragraph" w:styleId="726">
    <w:name w:val="Title"/>
    <w:basedOn w:val="879"/>
    <w:next w:val="879"/>
    <w:link w:val="72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7">
    <w:name w:val="Title Char"/>
    <w:basedOn w:val="881"/>
    <w:link w:val="726"/>
    <w:uiPriority w:val="10"/>
    <w:rPr>
      <w:sz w:val="48"/>
      <w:szCs w:val="48"/>
    </w:rPr>
  </w:style>
  <w:style w:type="paragraph" w:styleId="728">
    <w:name w:val="Subtitle"/>
    <w:basedOn w:val="879"/>
    <w:next w:val="879"/>
    <w:link w:val="729"/>
    <w:uiPriority w:val="11"/>
    <w:qFormat/>
    <w:pPr>
      <w:spacing w:before="200" w:after="200"/>
    </w:pPr>
    <w:rPr>
      <w:sz w:val="24"/>
      <w:szCs w:val="24"/>
    </w:rPr>
  </w:style>
  <w:style w:type="character" w:styleId="729">
    <w:name w:val="Subtitle Char"/>
    <w:basedOn w:val="881"/>
    <w:link w:val="728"/>
    <w:uiPriority w:val="11"/>
    <w:rPr>
      <w:sz w:val="24"/>
      <w:szCs w:val="24"/>
    </w:rPr>
  </w:style>
  <w:style w:type="paragraph" w:styleId="730">
    <w:name w:val="Quote"/>
    <w:basedOn w:val="879"/>
    <w:next w:val="879"/>
    <w:link w:val="731"/>
    <w:uiPriority w:val="29"/>
    <w:qFormat/>
    <w:pPr>
      <w:ind w:left="720" w:right="720"/>
    </w:pPr>
    <w:rPr>
      <w:i/>
    </w:rPr>
  </w:style>
  <w:style w:type="character" w:styleId="731">
    <w:name w:val="Quote Char"/>
    <w:link w:val="730"/>
    <w:uiPriority w:val="29"/>
    <w:rPr>
      <w:i/>
    </w:rPr>
  </w:style>
  <w:style w:type="paragraph" w:styleId="732">
    <w:name w:val="Intense Quote"/>
    <w:basedOn w:val="879"/>
    <w:next w:val="879"/>
    <w:link w:val="73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3">
    <w:name w:val="Intense Quote Char"/>
    <w:link w:val="732"/>
    <w:uiPriority w:val="30"/>
    <w:rPr>
      <w:i/>
    </w:rPr>
  </w:style>
  <w:style w:type="character" w:styleId="734">
    <w:name w:val="Header Char"/>
    <w:basedOn w:val="881"/>
    <w:link w:val="904"/>
    <w:uiPriority w:val="99"/>
  </w:style>
  <w:style w:type="character" w:styleId="735">
    <w:name w:val="Footer Char"/>
    <w:basedOn w:val="881"/>
    <w:link w:val="905"/>
    <w:uiPriority w:val="99"/>
  </w:style>
  <w:style w:type="character" w:styleId="736">
    <w:name w:val="Caption Char"/>
    <w:basedOn w:val="901"/>
    <w:link w:val="905"/>
    <w:uiPriority w:val="99"/>
  </w:style>
  <w:style w:type="table" w:styleId="737">
    <w:name w:val="Table Grid Light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basedOn w:val="88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basedOn w:val="88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836">
    <w:name w:val="List Table 7 Colorful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7">
    <w:name w:val="List Table 7 Colorful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8">
    <w:name w:val="List Table 7 Colorful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9">
    <w:name w:val="List Table 7 Colorful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840">
    <w:name w:val="List Table 7 Colorful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41">
    <w:name w:val="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43">
    <w:name w:val="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47">
    <w:name w:val="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 &amp; Lined - Accent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50">
    <w:name w:val="Bordered &amp; Lined - Accent 2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51">
    <w:name w:val="Bordered &amp; Lined - Accent 3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52">
    <w:name w:val="Bordered &amp; Lined - Accent 4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53">
    <w:name w:val="Bordered &amp; Lined - Accent 5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54">
    <w:name w:val="Bordered &amp; Lined - Accent 6"/>
    <w:basedOn w:val="88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55">
    <w:name w:val="Bordered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basedOn w:val="88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basedOn w:val="881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basedOn w:val="881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qFormat/>
    <w:rPr>
      <w:rFonts w:ascii="Courier New" w:hAnsi="Courier New" w:cs="Courier New"/>
      <w:sz w:val="22"/>
      <w:szCs w:val="24"/>
      <w:lang w:eastAsia="zh-CN"/>
    </w:rPr>
  </w:style>
  <w:style w:type="paragraph" w:styleId="880">
    <w:name w:val="Heading 1"/>
    <w:basedOn w:val="879"/>
    <w:next w:val="879"/>
    <w:link w:val="927"/>
    <w:qFormat/>
    <w:pPr>
      <w:jc w:val="center"/>
      <w:keepNext/>
      <w:outlineLvl w:val="0"/>
    </w:pPr>
    <w:rPr>
      <w:rFonts w:ascii="Times New Roman" w:hAnsi="Times New Roman" w:cs="Times New Roman"/>
      <w:b/>
      <w:bCs/>
      <w:sz w:val="32"/>
      <w:lang w:eastAsia="ru-RU"/>
    </w:rPr>
  </w:style>
  <w:style w:type="character" w:styleId="881" w:default="1">
    <w:name w:val="Default Paragraph Font"/>
    <w:uiPriority w:val="1"/>
    <w:semiHidden/>
    <w:unhideWhenUsed/>
  </w:style>
  <w:style w:type="table" w:styleId="88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83" w:default="1">
    <w:name w:val="No List"/>
    <w:uiPriority w:val="99"/>
    <w:semiHidden/>
    <w:unhideWhenUsed/>
  </w:style>
  <w:style w:type="character" w:styleId="884" w:customStyle="1">
    <w:name w:val="WW8Num1z0"/>
  </w:style>
  <w:style w:type="character" w:styleId="885" w:customStyle="1">
    <w:name w:val="WW8Num1z1"/>
  </w:style>
  <w:style w:type="character" w:styleId="886" w:customStyle="1">
    <w:name w:val="WW8Num1z2"/>
  </w:style>
  <w:style w:type="character" w:styleId="887" w:customStyle="1">
    <w:name w:val="WW8Num1z3"/>
  </w:style>
  <w:style w:type="character" w:styleId="888" w:customStyle="1">
    <w:name w:val="WW8Num1z4"/>
  </w:style>
  <w:style w:type="character" w:styleId="889" w:customStyle="1">
    <w:name w:val="WW8Num1z5"/>
  </w:style>
  <w:style w:type="character" w:styleId="890" w:customStyle="1">
    <w:name w:val="WW8Num1z6"/>
  </w:style>
  <w:style w:type="character" w:styleId="891" w:customStyle="1">
    <w:name w:val="WW8Num1z7"/>
  </w:style>
  <w:style w:type="character" w:styleId="892" w:customStyle="1">
    <w:name w:val="WW8Num1z8"/>
  </w:style>
  <w:style w:type="character" w:styleId="893" w:customStyle="1">
    <w:name w:val="Основной шрифт абзаца1"/>
  </w:style>
  <w:style w:type="character" w:styleId="894">
    <w:name w:val="Hyperlink"/>
    <w:rPr>
      <w:color w:val="0000ff"/>
      <w:u w:val="single"/>
    </w:rPr>
  </w:style>
  <w:style w:type="character" w:styleId="895">
    <w:name w:val="page number"/>
    <w:basedOn w:val="893"/>
  </w:style>
  <w:style w:type="character" w:styleId="896" w:customStyle="1">
    <w:name w:val="Нижний колонтитул Знак"/>
    <w:uiPriority w:val="99"/>
    <w:rPr>
      <w:rFonts w:ascii="Courier New" w:hAnsi="Courier New" w:cs="Courier New"/>
      <w:sz w:val="22"/>
      <w:szCs w:val="24"/>
    </w:rPr>
  </w:style>
  <w:style w:type="character" w:styleId="897" w:customStyle="1">
    <w:name w:val="Текст выноски Знак"/>
    <w:uiPriority w:val="99"/>
    <w:rPr>
      <w:rFonts w:ascii="Tahoma" w:hAnsi="Tahoma" w:cs="Tahoma"/>
      <w:sz w:val="16"/>
      <w:szCs w:val="16"/>
    </w:rPr>
  </w:style>
  <w:style w:type="paragraph" w:styleId="898" w:customStyle="1">
    <w:name w:val="Заголовок1"/>
    <w:basedOn w:val="879"/>
    <w:next w:val="89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899">
    <w:name w:val="Body Text"/>
    <w:basedOn w:val="879"/>
    <w:link w:val="928"/>
    <w:pPr>
      <w:spacing w:after="140" w:line="276" w:lineRule="auto"/>
    </w:pPr>
  </w:style>
  <w:style w:type="paragraph" w:styleId="900">
    <w:name w:val="List"/>
    <w:basedOn w:val="899"/>
    <w:rPr>
      <w:rFonts w:cs="Mangal"/>
    </w:rPr>
  </w:style>
  <w:style w:type="paragraph" w:styleId="901">
    <w:name w:val="Caption"/>
    <w:basedOn w:val="879"/>
    <w:qFormat/>
    <w:pPr>
      <w:spacing w:before="120" w:after="120"/>
      <w:suppressLineNumbers/>
    </w:pPr>
    <w:rPr>
      <w:rFonts w:cs="Mangal"/>
      <w:i/>
      <w:iCs/>
      <w:sz w:val="24"/>
    </w:rPr>
  </w:style>
  <w:style w:type="paragraph" w:styleId="902" w:customStyle="1">
    <w:name w:val="Указатель1"/>
    <w:basedOn w:val="879"/>
    <w:pPr>
      <w:suppressLineNumbers/>
    </w:pPr>
    <w:rPr>
      <w:rFonts w:cs="Mangal"/>
    </w:rPr>
  </w:style>
  <w:style w:type="paragraph" w:styleId="903" w:customStyle="1">
    <w:name w:val="Верхний и нижний колонтитулы"/>
    <w:basedOn w:val="879"/>
    <w:pPr>
      <w:tabs>
        <w:tab w:val="center" w:pos="4819" w:leader="none"/>
        <w:tab w:val="right" w:pos="9638" w:leader="none"/>
      </w:tabs>
      <w:suppressLineNumbers/>
    </w:pPr>
  </w:style>
  <w:style w:type="paragraph" w:styleId="904">
    <w:name w:val="Header"/>
    <w:basedOn w:val="879"/>
    <w:link w:val="909"/>
    <w:uiPriority w:val="99"/>
  </w:style>
  <w:style w:type="paragraph" w:styleId="905">
    <w:name w:val="Footer"/>
    <w:basedOn w:val="879"/>
    <w:uiPriority w:val="99"/>
  </w:style>
  <w:style w:type="paragraph" w:styleId="906">
    <w:name w:val="Balloon Text"/>
    <w:basedOn w:val="879"/>
    <w:uiPriority w:val="99"/>
    <w:rPr>
      <w:rFonts w:ascii="Tahoma" w:hAnsi="Tahoma" w:cs="Tahoma"/>
      <w:sz w:val="16"/>
      <w:szCs w:val="16"/>
    </w:rPr>
  </w:style>
  <w:style w:type="paragraph" w:styleId="907" w:customStyle="1">
    <w:name w:val="Содержимое таблицы"/>
    <w:basedOn w:val="879"/>
    <w:pPr>
      <w:suppressLineNumbers/>
    </w:pPr>
  </w:style>
  <w:style w:type="paragraph" w:styleId="908" w:customStyle="1">
    <w:name w:val="Заголовок таблицы"/>
    <w:basedOn w:val="907"/>
    <w:pPr>
      <w:jc w:val="center"/>
    </w:pPr>
    <w:rPr>
      <w:b/>
      <w:bCs/>
    </w:rPr>
  </w:style>
  <w:style w:type="character" w:styleId="909" w:customStyle="1">
    <w:name w:val="Верхний колонтитул Знак"/>
    <w:link w:val="904"/>
    <w:uiPriority w:val="99"/>
    <w:rPr>
      <w:rFonts w:ascii="Courier New" w:hAnsi="Courier New" w:cs="Courier New"/>
      <w:sz w:val="22"/>
      <w:szCs w:val="24"/>
      <w:lang w:eastAsia="zh-CN"/>
    </w:rPr>
  </w:style>
  <w:style w:type="paragraph" w:styleId="910" w:customStyle="1">
    <w:name w:val="1_CD-Body"/>
    <w:link w:val="911"/>
    <w:pPr>
      <w:spacing w:after="120" w:line="280" w:lineRule="exact"/>
    </w:pPr>
    <w:rPr>
      <w:rFonts w:ascii="Arial" w:hAnsi="Arial"/>
      <w:lang w:val="de-DE" w:eastAsia="de-DE"/>
    </w:rPr>
  </w:style>
  <w:style w:type="character" w:styleId="911" w:customStyle="1">
    <w:name w:val="1_CD-Body Char"/>
    <w:link w:val="910"/>
    <w:rPr>
      <w:rFonts w:ascii="Arial" w:hAnsi="Arial"/>
      <w:lang w:val="de-DE" w:eastAsia="de-DE"/>
    </w:rPr>
  </w:style>
  <w:style w:type="paragraph" w:styleId="912">
    <w:name w:val="List Paragraph"/>
    <w:basedOn w:val="879"/>
    <w:link w:val="918"/>
    <w:uiPriority w:val="34"/>
    <w:qFormat/>
    <w:pPr>
      <w:ind w:left="708"/>
    </w:pPr>
    <w:rPr>
      <w:rFonts w:ascii="Times New Roman" w:hAnsi="Times New Roman" w:cs="Times New Roman"/>
      <w:sz w:val="20"/>
      <w:szCs w:val="20"/>
      <w:lang w:eastAsia="ru-RU"/>
    </w:rPr>
  </w:style>
  <w:style w:type="character" w:styleId="913" w:customStyle="1">
    <w:name w:val="Font Style23"/>
    <w:uiPriority w:val="99"/>
    <w:rPr>
      <w:rFonts w:hint="default" w:ascii="Arial" w:hAnsi="Arial" w:cs="Arial"/>
      <w:sz w:val="20"/>
      <w:szCs w:val="20"/>
    </w:rPr>
  </w:style>
  <w:style w:type="paragraph" w:styleId="914" w:customStyle="1">
    <w:name w:val="Заголовок №1"/>
    <w:basedOn w:val="879"/>
    <w:pPr>
      <w:jc w:val="center"/>
      <w:spacing w:after="60" w:line="0" w:lineRule="atLeast"/>
      <w:shd w:val="clear" w:color="auto" w:fill="ffffff"/>
      <w:widowControl w:val="off"/>
    </w:pPr>
    <w:rPr>
      <w:rFonts w:ascii="Times New Roman" w:hAnsi="Times New Roman" w:cs="Times New Roman"/>
      <w:b/>
      <w:bCs/>
      <w:sz w:val="26"/>
      <w:szCs w:val="26"/>
      <w:lang w:eastAsia="ar-SA"/>
    </w:rPr>
  </w:style>
  <w:style w:type="paragraph" w:styleId="915" w:customStyle="1">
    <w:name w:val="ПрилТекст1"/>
    <w:basedOn w:val="879"/>
    <w:pPr>
      <w:numPr>
        <w:numId w:val="12"/>
      </w:numPr>
      <w:jc w:val="both"/>
      <w:spacing w:before="60"/>
    </w:pPr>
    <w:rPr>
      <w:rFonts w:ascii="Times New Roman" w:hAnsi="Times New Roman" w:cs="Times New Roman"/>
      <w:sz w:val="26"/>
      <w:szCs w:val="20"/>
      <w:lang w:eastAsia="en-US"/>
    </w:rPr>
  </w:style>
  <w:style w:type="paragraph" w:styleId="916" w:customStyle="1">
    <w:name w:val="ПрилТекст2"/>
    <w:basedOn w:val="879"/>
    <w:pPr>
      <w:numPr>
        <w:ilvl w:val="1"/>
        <w:numId w:val="12"/>
      </w:numPr>
      <w:jc w:val="both"/>
      <w:spacing w:before="60"/>
    </w:pPr>
    <w:rPr>
      <w:rFonts w:ascii="Times New Roman" w:hAnsi="Times New Roman" w:cs="Times New Roman"/>
      <w:sz w:val="26"/>
      <w:szCs w:val="20"/>
      <w:lang w:eastAsia="en-US"/>
    </w:rPr>
  </w:style>
  <w:style w:type="paragraph" w:styleId="917" w:customStyle="1">
    <w:name w:val="ПрилТекст3"/>
    <w:basedOn w:val="879"/>
    <w:pPr>
      <w:numPr>
        <w:ilvl w:val="2"/>
        <w:numId w:val="12"/>
      </w:numPr>
      <w:jc w:val="both"/>
      <w:spacing w:before="60"/>
    </w:pPr>
    <w:rPr>
      <w:rFonts w:ascii="Times New Roman" w:hAnsi="Times New Roman" w:cs="Times New Roman"/>
      <w:sz w:val="26"/>
      <w:szCs w:val="20"/>
      <w:lang w:eastAsia="en-US"/>
    </w:rPr>
  </w:style>
  <w:style w:type="character" w:styleId="918" w:customStyle="1">
    <w:name w:val="Абзац списка Знак"/>
    <w:link w:val="912"/>
    <w:uiPriority w:val="34"/>
  </w:style>
  <w:style w:type="paragraph" w:styleId="919">
    <w:name w:val="Body Text Indent"/>
    <w:basedOn w:val="879"/>
    <w:link w:val="920"/>
    <w:uiPriority w:val="99"/>
    <w:semiHidden/>
    <w:unhideWhenUsed/>
    <w:pPr>
      <w:ind w:left="283"/>
      <w:spacing w:after="120" w:line="276" w:lineRule="auto"/>
    </w:pPr>
    <w:rPr>
      <w:rFonts w:ascii="Calibri" w:hAnsi="Calibri" w:eastAsia="Calibri" w:cs="Times New Roman"/>
      <w:szCs w:val="22"/>
      <w:lang w:eastAsia="en-US"/>
    </w:rPr>
  </w:style>
  <w:style w:type="character" w:styleId="920" w:customStyle="1">
    <w:name w:val="Основной текст с отступом Знак"/>
    <w:link w:val="919"/>
    <w:uiPriority w:val="99"/>
    <w:semiHidden/>
    <w:rPr>
      <w:rFonts w:ascii="Calibri" w:hAnsi="Calibri" w:eastAsia="Calibri"/>
      <w:sz w:val="22"/>
      <w:szCs w:val="22"/>
      <w:lang w:eastAsia="en-US"/>
    </w:rPr>
  </w:style>
  <w:style w:type="paragraph" w:styleId="921" w:customStyle="1">
    <w:name w:val="Стиль"/>
    <w:pPr>
      <w:widowControl w:val="off"/>
    </w:pPr>
    <w:rPr>
      <w:spacing w:val="-1"/>
      <w:position w:val="-1"/>
      <w:sz w:val="24"/>
      <w:lang w:val="en-US"/>
    </w:rPr>
  </w:style>
  <w:style w:type="paragraph" w:styleId="922" w:customStyle="1">
    <w:name w:val="ConsPlusNonformat"/>
    <w:uiPriority w:val="99"/>
    <w:rPr>
      <w:rFonts w:ascii="Courier New" w:hAnsi="Courier New" w:eastAsia="Calibri" w:cs="Courier New"/>
      <w:lang w:eastAsia="en-US"/>
    </w:rPr>
  </w:style>
  <w:style w:type="character" w:styleId="923" w:customStyle="1">
    <w:name w:val="apple-converted-space"/>
    <w:basedOn w:val="881"/>
  </w:style>
  <w:style w:type="paragraph" w:styleId="924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table" w:styleId="925">
    <w:name w:val="Table Grid"/>
    <w:basedOn w:val="882"/>
    <w:uiPriority w:val="39"/>
    <w:rPr>
      <w:rFonts w:ascii="Calibri" w:hAnsi="Calibri" w:eastAsia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26">
    <w:name w:val="Unresolved Mention"/>
    <w:uiPriority w:val="99"/>
    <w:semiHidden/>
    <w:unhideWhenUsed/>
    <w:rPr>
      <w:color w:val="605e5c"/>
      <w:shd w:val="clear" w:color="auto" w:fill="e1dfdd"/>
    </w:rPr>
  </w:style>
  <w:style w:type="character" w:styleId="927" w:customStyle="1">
    <w:name w:val="Заголовок 1 Знак"/>
    <w:basedOn w:val="881"/>
    <w:link w:val="880"/>
    <w:rPr>
      <w:b/>
      <w:bCs/>
      <w:sz w:val="32"/>
      <w:szCs w:val="24"/>
    </w:rPr>
  </w:style>
  <w:style w:type="character" w:styleId="928" w:customStyle="1">
    <w:name w:val="Основной текст Знак"/>
    <w:link w:val="899"/>
    <w:rPr>
      <w:rFonts w:ascii="Courier New" w:hAnsi="Courier New" w:cs="Courier New"/>
      <w:sz w:val="22"/>
      <w:szCs w:val="24"/>
      <w:lang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70B2C-07DD-4905-BCCD-A3B14243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Договор поставки с покупателями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&lt;N&gt;</dc:title>
  <dc:subject>&lt;Тема письма&gt;</dc:subject>
  <dc:creator>Voronova, Anna</dc:creator>
  <cp:keywords/>
  <cp:revision>7</cp:revision>
  <dcterms:created xsi:type="dcterms:W3CDTF">2022-10-25T06:53:00Z</dcterms:created>
  <dcterms:modified xsi:type="dcterms:W3CDTF">2024-04-02T12:13:07Z</dcterms:modified>
</cp:coreProperties>
</file>